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Техническая спецификация закупаемых услуг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/>
        </w:rPr>
        <w:t xml:space="preserve">методолога </w:t>
      </w:r>
      <w:bookmarkStart w:id="0" w:name="_GoBack"/>
      <w:r/>
      <w:bookmarkEnd w:id="0"/>
      <w:r/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val="ru-RU"/>
        </w:rPr>
      </w:r>
      <w:r/>
    </w:p>
    <w:tbl>
      <w:tblPr>
        <w:tblW w:w="14817" w:type="dxa"/>
        <w:tblInd w:w="-108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303"/>
        <w:gridCol w:w="2552"/>
        <w:gridCol w:w="4536"/>
        <w:gridCol w:w="2977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49" w:type="dxa"/>
            <w:vAlign w:val="center"/>
            <w:textDirection w:val="lrTb"/>
            <w:noWrap w:val="false"/>
          </w:tcPr>
          <w:p>
            <w:pPr>
              <w:pStyle w:val="465"/>
              <w:ind w:left="-142" w:right="-159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п/п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303" w:type="dxa"/>
            <w:vAlign w:val="center"/>
            <w:textDirection w:val="lrTb"/>
            <w:noWrap w:val="false"/>
          </w:tcPr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Полное наименование выполнения 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услуг (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работ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52" w:type="dxa"/>
            <w:vAlign w:val="center"/>
            <w:textDirection w:val="lrTb"/>
            <w:noWrap w:val="false"/>
          </w:tcPr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Форма завершения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Требования к исполнителю услуг</w:t>
            </w:r>
            <w:r/>
          </w:p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(диплом, сертификат, правоустанавливающие документы и др.)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Срок сдачи выполненных услуг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работ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 xml:space="preserve">)</w:t>
            </w:r>
            <w:r/>
          </w:p>
        </w:tc>
      </w:tr>
      <w:tr>
        <w:trPr>
          <w:trHeight w:val="84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49" w:type="dxa"/>
            <w:textDirection w:val="lrTb"/>
            <w:noWrap w:val="false"/>
          </w:tcPr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465"/>
              <w:jc w:val="both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303" w:type="dxa"/>
            <w:textDirection w:val="lrTb"/>
            <w:noWrap w:val="false"/>
          </w:tcPr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color w:val="222222"/>
                <w:sz w:val="22"/>
                <w:szCs w:val="22"/>
                <w:lang w:val="kk-KZ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kk-KZ"/>
              </w:rPr>
              <w:t xml:space="preserve">В рамках оказания у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слуг по выведению отдельного перечня отчетов государственных органов к бизнесу, организации получения данных из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информационно-аналитической системы «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Smart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Data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Ukimet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» (сервис интеграции), обеспечению привязки перечня требований к бизнесу с проверочными листами с последующим размещением в личном кабинете ГО и в общедоступном Реестре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kk-KZ"/>
              </w:rPr>
              <w:t xml:space="preserve">.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Проведение бизнес и системного анализа (источник данных, степень автоматизации данных и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т.д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) по следующим методикам для дальнейшей автоматизации и визуализации в рамках ИАС «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Smart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Data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Ukimet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»: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1) Методика операционной оценки по блоку достижения целей;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2) Методика операционной оценки взаимодействия государственного органа с физическими и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юридическами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лицами;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3) Методика операционной оценки деятельности государственных органов по блоку «Организационное развитие государственного органа»;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4) Методика расчета индекса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общестранового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прогресса за отчетный год;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5) Методика проведения ежегодной оценки результативности деятельности оцениваемых государственных органов;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6) Методика по проведению рейтинга регионов и городов по легкости ведения бизнеса</w:t>
            </w:r>
            <w:r/>
          </w:p>
          <w:p>
            <w:pPr>
              <w:pStyle w:val="466"/>
              <w:spacing w:after="0" w:afterAutospacing="0" w:before="0" w:beforeAutospacing="0"/>
              <w:shd w:val="clear" w:fill="FFFFFF" w:color="FFFFFF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552" w:type="dxa"/>
            <w:textDirection w:val="lrTb"/>
            <w:noWrap w:val="false"/>
          </w:tcPr>
          <w:p>
            <w:pPr>
              <w:pStyle w:val="465"/>
              <w:numPr>
                <w:ilvl w:val="0"/>
                <w:numId w:val="7"/>
              </w:numPr>
              <w:ind w:left="344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Рекомендации по проведенному анализу показателей и выработка предложений по методикам. </w:t>
            </w:r>
            <w:r/>
          </w:p>
          <w:p>
            <w:pPr>
              <w:pStyle w:val="465"/>
              <w:numPr>
                <w:ilvl w:val="0"/>
                <w:numId w:val="7"/>
              </w:numPr>
              <w:ind w:left="344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Проект методики с описанием постановки задачи по автоматизации необходимых показателей для проведения ежегодной оценки эффективности деятельности ЦГО и МИО в Smart Data Ukimet (Указ Президента РК от 19 марта 2010 года № 954)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включающий работы</w:t>
            </w:r>
            <w:r>
              <w:rPr>
                <w:rFonts w:ascii="Times New Roman" w:hAnsi="Times New Roman" w:cs="Times New Roman"/>
              </w:rPr>
              <w:t xml:space="preserve">:</w:t>
            </w:r>
            <w:r/>
          </w:p>
          <w:p>
            <w:pPr>
              <w:pStyle w:val="465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2.1) </w:t>
            </w:r>
            <w:r>
              <w:rPr>
                <w:rFonts w:ascii="Times New Roman" w:hAnsi="Times New Roman" w:cs="Times New Roman"/>
                <w:lang w:val="kk-KZ"/>
              </w:rPr>
              <w:t xml:space="preserve">Формирование перечня </w:t>
            </w:r>
            <w:r/>
          </w:p>
          <w:p>
            <w:pPr>
              <w:pStyle w:val="465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нормативно правовых актов, которыми утверждаются/прописаны, описаны данные, необходимые для дальнейших работ по </w:t>
            </w:r>
            <w:r>
              <w:rPr>
                <w:rFonts w:ascii="Times New Roman" w:hAnsi="Times New Roman" w:cs="Times New Roman"/>
                <w:lang w:val="kk-KZ"/>
              </w:rPr>
              <w:t xml:space="preserve">автоматизации процессов ежегодной оценки эффективности деятельности ЦГО и МИО согласно 6 Методикам оценки;</w:t>
            </w:r>
            <w:r/>
          </w:p>
          <w:p>
            <w:pPr>
              <w:pStyle w:val="465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2.2) </w:t>
            </w:r>
            <w:r>
              <w:rPr>
                <w:rFonts w:ascii="Times New Roman" w:hAnsi="Times New Roman" w:cs="Times New Roman"/>
                <w:lang w:val="kk-KZ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lang w:val="kk-KZ"/>
              </w:rPr>
              <w:t xml:space="preserve">перечня данных</w:t>
            </w:r>
            <w:r>
              <w:rPr>
                <w:rFonts w:ascii="Times New Roman" w:hAnsi="Times New Roman" w:cs="Times New Roman"/>
                <w:lang w:val="kk-KZ"/>
              </w:rPr>
              <w:t xml:space="preserve">, НПА, в которых прописаны эти данные (при </w:t>
            </w:r>
            <w:r>
              <w:rPr>
                <w:rFonts w:ascii="Times New Roman" w:hAnsi="Times New Roman" w:cs="Times New Roman"/>
                <w:lang w:val="kk-KZ"/>
              </w:rPr>
              <w:t xml:space="preserve">наличии) и</w:t>
            </w:r>
            <w:r>
              <w:rPr>
                <w:rFonts w:ascii="Times New Roman" w:hAnsi="Times New Roman" w:cs="Times New Roman"/>
                <w:lang w:val="kk-KZ"/>
              </w:rPr>
              <w:t xml:space="preserve">, при </w:t>
            </w:r>
            <w:r>
              <w:rPr>
                <w:rFonts w:ascii="Times New Roman" w:hAnsi="Times New Roman" w:cs="Times New Roman"/>
                <w:lang w:val="kk-KZ"/>
              </w:rPr>
              <w:t xml:space="preserve">наличии, описание</w:t>
            </w:r>
            <w:r>
              <w:rPr>
                <w:rFonts w:ascii="Times New Roman" w:hAnsi="Times New Roman" w:cs="Times New Roman"/>
                <w:lang w:val="kk-KZ"/>
              </w:rPr>
              <w:t xml:space="preserve"> источника формирования данных (информационные системы, отчеты госорганов, бизнеса, статистические данные и иные источники)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Опыт реализации не менее 2-х проектов в сфере госуправления или экономики.</w:t>
            </w:r>
            <w:r/>
          </w:p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Опыт работы в сфере анализа НПА не менее 5 лет.</w:t>
            </w:r>
            <w:r/>
          </w:p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Опыт работы в подготовке аналитических обзоров, материалов, справочников, участие в проведении исследований, в том числе международных. </w:t>
            </w:r>
            <w:r/>
          </w:p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Понимание системного и бизнес</w:t>
            </w:r>
            <w:r>
              <w:rPr>
                <w:color w:val="000000"/>
                <w:sz w:val="22"/>
                <w:szCs w:val="22"/>
              </w:rPr>
              <w:t xml:space="preserve">-анализа</w:t>
            </w:r>
            <w:r/>
          </w:p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Опыт</w:t>
            </w:r>
            <w:r>
              <w:rPr>
                <w:color w:val="000000"/>
                <w:sz w:val="22"/>
                <w:szCs w:val="22"/>
              </w:rPr>
              <w:t xml:space="preserve"> сбора, обработки большого объема табличной информации.</w:t>
            </w:r>
            <w:r/>
          </w:p>
          <w:p>
            <w:pPr>
              <w:pStyle w:val="466"/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  <w:p>
            <w:pPr>
              <w:pStyle w:val="466"/>
              <w:numPr>
                <w:ilvl w:val="0"/>
                <w:numId w:val="2"/>
              </w:numPr>
              <w:ind w:left="345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Образование и сертификаты:</w:t>
            </w:r>
            <w:r/>
          </w:p>
          <w:p>
            <w:pPr>
              <w:pStyle w:val="466"/>
              <w:numPr>
                <w:ilvl w:val="0"/>
                <w:numId w:val="5"/>
              </w:numPr>
              <w:ind w:left="345" w:firstLine="0"/>
              <w:jc w:val="both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высшее (или послевузовское)</w:t>
            </w:r>
            <w:r>
              <w:rPr>
                <w:color w:val="000000"/>
                <w:sz w:val="22"/>
                <w:szCs w:val="22"/>
              </w:rPr>
              <w:t xml:space="preserve">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области </w:t>
            </w:r>
            <w:r>
              <w:rPr>
                <w:color w:val="000000"/>
                <w:sz w:val="22"/>
                <w:szCs w:val="22"/>
              </w:rPr>
              <w:t xml:space="preserve">«информационные технологии» </w:t>
            </w: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rPr>
                <w:color w:val="000000"/>
                <w:sz w:val="22"/>
                <w:szCs w:val="22"/>
              </w:rPr>
              <w:t xml:space="preserve">экономика»</w:t>
            </w:r>
            <w:r>
              <w:rPr>
                <w:color w:val="000000"/>
                <w:sz w:val="22"/>
                <w:szCs w:val="22"/>
              </w:rPr>
              <w:t xml:space="preserve">, либо </w:t>
            </w:r>
            <w:r>
              <w:rPr>
                <w:color w:val="000000"/>
                <w:sz w:val="22"/>
                <w:szCs w:val="22"/>
              </w:rPr>
              <w:t xml:space="preserve">«</w:t>
            </w:r>
            <w:r>
              <w:rPr>
                <w:color w:val="000000"/>
                <w:sz w:val="22"/>
                <w:szCs w:val="22"/>
              </w:rPr>
              <w:t xml:space="preserve">математика</w:t>
            </w:r>
            <w:r>
              <w:rPr>
                <w:color w:val="000000"/>
                <w:sz w:val="22"/>
                <w:szCs w:val="22"/>
              </w:rPr>
              <w:t xml:space="preserve">»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/>
          </w:p>
          <w:p>
            <w:pPr>
              <w:pStyle w:val="466"/>
              <w:numPr>
                <w:ilvl w:val="0"/>
                <w:numId w:val="5"/>
              </w:numPr>
              <w:ind w:left="345" w:firstLine="0"/>
              <w:jc w:val="both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академической степени магистра обязателен;</w:t>
            </w:r>
            <w:r/>
          </w:p>
          <w:p>
            <w:pPr>
              <w:pStyle w:val="466"/>
              <w:numPr>
                <w:ilvl w:val="0"/>
                <w:numId w:val="5"/>
              </w:numPr>
              <w:ind w:left="345" w:firstLine="0"/>
              <w:jc w:val="both"/>
              <w:spacing w:after="0" w:afterAutospacing="0" w:before="0" w:beforeAutospacing="0"/>
              <w:tabs>
                <w:tab w:val="left" w:pos="493" w:leader="none"/>
              </w:tabs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сертификатов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в области экономики и анализа.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465"/>
              <w:jc w:val="center"/>
              <w:spacing w:lineRule="auto" w:line="24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31 июля 2023г.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Times New Roman">
    <w:panose1 w:val="02020603050405020304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92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1"/>
    <w:next w:val="46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6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1"/>
    <w:next w:val="46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6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1"/>
    <w:next w:val="46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6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1"/>
    <w:next w:val="46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1"/>
    <w:next w:val="46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1"/>
    <w:next w:val="46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1"/>
    <w:next w:val="46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1"/>
    <w:next w:val="46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1"/>
    <w:next w:val="46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61"/>
    <w:next w:val="46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62"/>
    <w:link w:val="32"/>
    <w:uiPriority w:val="10"/>
    <w:rPr>
      <w:sz w:val="48"/>
      <w:szCs w:val="48"/>
    </w:rPr>
  </w:style>
  <w:style w:type="paragraph" w:styleId="34">
    <w:name w:val="Subtitle"/>
    <w:basedOn w:val="461"/>
    <w:next w:val="46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62"/>
    <w:link w:val="34"/>
    <w:uiPriority w:val="11"/>
    <w:rPr>
      <w:sz w:val="24"/>
      <w:szCs w:val="24"/>
    </w:rPr>
  </w:style>
  <w:style w:type="paragraph" w:styleId="36">
    <w:name w:val="Quote"/>
    <w:basedOn w:val="461"/>
    <w:next w:val="46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1"/>
    <w:next w:val="46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62"/>
    <w:link w:val="468"/>
    <w:uiPriority w:val="99"/>
  </w:style>
  <w:style w:type="character" w:styleId="43">
    <w:name w:val="Footer Char"/>
    <w:basedOn w:val="462"/>
    <w:link w:val="470"/>
    <w:uiPriority w:val="99"/>
  </w:style>
  <w:style w:type="paragraph" w:styleId="44">
    <w:name w:val="Caption"/>
    <w:basedOn w:val="461"/>
    <w:next w:val="4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70"/>
    <w:uiPriority w:val="99"/>
  </w:style>
  <w:style w:type="table" w:styleId="46">
    <w:name w:val="Table Grid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6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62"/>
    <w:uiPriority w:val="99"/>
    <w:unhideWhenUsed/>
    <w:rPr>
      <w:vertAlign w:val="superscript"/>
    </w:rPr>
  </w:style>
  <w:style w:type="paragraph" w:styleId="176">
    <w:name w:val="endnote text"/>
    <w:basedOn w:val="46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62"/>
    <w:uiPriority w:val="99"/>
    <w:semiHidden/>
    <w:unhideWhenUsed/>
    <w:rPr>
      <w:vertAlign w:val="superscript"/>
    </w:rPr>
  </w:style>
  <w:style w:type="paragraph" w:styleId="179">
    <w:name w:val="toc 1"/>
    <w:basedOn w:val="461"/>
    <w:next w:val="4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1"/>
    <w:next w:val="4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1"/>
    <w:next w:val="4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1"/>
    <w:next w:val="4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1"/>
    <w:next w:val="4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1"/>
    <w:next w:val="4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1"/>
    <w:next w:val="4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1"/>
    <w:next w:val="4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1"/>
    <w:next w:val="4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1" w:default="1">
    <w:name w:val="Normal"/>
    <w:qFormat/>
    <w:rPr>
      <w:rFonts w:ascii="Arial" w:hAnsi="Arial" w:cs="Arial" w:eastAsia="Arial"/>
      <w:lang w:val="en-US"/>
    </w:rPr>
    <w:pPr>
      <w:spacing w:lineRule="auto" w:line="276" w:after="200"/>
    </w:pPr>
  </w:style>
  <w:style w:type="character" w:styleId="462" w:default="1">
    <w:name w:val="Default Paragraph Font"/>
    <w:uiPriority w:val="1"/>
    <w:semiHidden/>
    <w:unhideWhenUsed/>
  </w:style>
  <w:style w:type="table" w:styleId="4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64" w:default="1">
    <w:name w:val="No List"/>
    <w:uiPriority w:val="99"/>
    <w:semiHidden/>
    <w:unhideWhenUsed/>
  </w:style>
  <w:style w:type="paragraph" w:styleId="465" w:customStyle="1">
    <w:name w:val="Standard"/>
    <w:qFormat/>
    <w:rPr>
      <w:rFonts w:ascii="Calibri" w:hAnsi="Calibri" w:cs="Calibri" w:eastAsia="SimSun"/>
    </w:rPr>
    <w:pPr>
      <w:spacing w:lineRule="auto" w:line="276" w:after="200"/>
    </w:pPr>
  </w:style>
  <w:style w:type="paragraph" w:styleId="466">
    <w:name w:val="Normal (Web)"/>
    <w:basedOn w:val="461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467">
    <w:name w:val="List Paragraph"/>
    <w:basedOn w:val="461"/>
    <w:qFormat/>
    <w:uiPriority w:val="34"/>
    <w:pPr>
      <w:contextualSpacing w:val="true"/>
      <w:ind w:left="720"/>
    </w:pPr>
  </w:style>
  <w:style w:type="paragraph" w:styleId="468">
    <w:name w:val="Header"/>
    <w:basedOn w:val="461"/>
    <w:link w:val="4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69" w:customStyle="1">
    <w:name w:val="Верхний колонтитул Знак"/>
    <w:basedOn w:val="462"/>
    <w:link w:val="468"/>
    <w:uiPriority w:val="99"/>
    <w:rPr>
      <w:rFonts w:ascii="Arial" w:hAnsi="Arial" w:cs="Arial" w:eastAsia="Arial"/>
      <w:lang w:val="en-US"/>
    </w:rPr>
  </w:style>
  <w:style w:type="paragraph" w:styleId="470">
    <w:name w:val="Footer"/>
    <w:basedOn w:val="461"/>
    <w:link w:val="4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471" w:customStyle="1">
    <w:name w:val="Нижний колонтитул Знак"/>
    <w:basedOn w:val="462"/>
    <w:link w:val="470"/>
    <w:uiPriority w:val="99"/>
    <w:rPr>
      <w:rFonts w:ascii="Arial" w:hAnsi="Arial" w:cs="Arial" w:eastAsia="Arial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</dc:creator>
  <cp:keywords/>
  <dc:description/>
  <cp:lastModifiedBy>Ахан Нұрсұлтан</cp:lastModifiedBy>
  <cp:revision>3</cp:revision>
  <dcterms:created xsi:type="dcterms:W3CDTF">2023-06-22T12:10:00Z</dcterms:created>
  <dcterms:modified xsi:type="dcterms:W3CDTF">2023-06-26T06:47:12Z</dcterms:modified>
</cp:coreProperties>
</file>